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51"/>
        <w:contextualSpacing w:val="0"/>
        <w:rPr>
          <w:sz w:val="28"/>
          <w:szCs w:val="28"/>
        </w:rPr>
      </w:pPr>
      <w:r w:rsidDel="00000000" w:rsidR="00000000" w:rsidRPr="00000000">
        <w:rPr>
          <w:sz w:val="28"/>
          <w:szCs w:val="28"/>
          <w:rtl w:val="0"/>
        </w:rPr>
        <w:t xml:space="preserve">Dra. Alejandra Rodríguez-Estrada</w:t>
      </w:r>
    </w:p>
    <w:p w:rsidR="00000000" w:rsidDel="00000000" w:rsidP="00000000" w:rsidRDefault="00000000" w:rsidRPr="00000000" w14:paraId="000000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right="51" w:firstLine="0"/>
        <w:contextualSpacing w:val="0"/>
        <w:jc w:val="both"/>
        <w:rPr>
          <w:sz w:val="24"/>
          <w:szCs w:val="24"/>
        </w:rPr>
      </w:pPr>
      <w:r w:rsidDel="00000000" w:rsidR="00000000" w:rsidRPr="00000000">
        <w:rPr>
          <w:sz w:val="24"/>
          <w:szCs w:val="24"/>
          <w:rtl w:val="0"/>
        </w:rPr>
        <w:t xml:space="preserve">Doctora en Ciencias Sociales y Maestra en Ciencias con especialidad en Comunicación Internacional por el Instituto Tecnológico de Estudios Superiores de Monterrey (ITESM), Campus Monterrey. Miembro del Sistema Nacional de Investigadores, Nivel Candidata. Realizó una estancia posdoctoral CONACYT en el Instituto de Ciencias de Gobierno y Desarrollo Estratégico de la BUAP en Puebla.</w:t>
      </w:r>
    </w:p>
    <w:p w:rsidR="00000000" w:rsidDel="00000000" w:rsidP="00000000" w:rsidRDefault="00000000" w:rsidRPr="00000000" w14:paraId="00000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right="51" w:firstLine="0"/>
        <w:contextualSpacing w:val="0"/>
        <w:jc w:val="both"/>
        <w:rPr>
          <w:sz w:val="24"/>
          <w:szCs w:val="24"/>
        </w:rPr>
      </w:pPr>
      <w:r w:rsidDel="00000000" w:rsidR="00000000" w:rsidRPr="00000000">
        <w:rPr>
          <w:sz w:val="24"/>
          <w:szCs w:val="24"/>
          <w:rtl w:val="0"/>
        </w:rPr>
        <w:tab/>
        <w:t xml:space="preserve">Sus investigaciones abordan la conformación del campo científico de la comunicación política en México y temas afines a la comunicación política, new-media, opinión pública, procesos de socialización política y participación política. Ha publicado libros, capítulos de libros y artículos en revistas científicas con los temas antes mencionados.</w:t>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