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Mtra. Guadalupe Concepción Martínez Valdés</w:t>
      </w:r>
    </w:p>
    <w:p w:rsidR="00000000" w:rsidDel="00000000" w:rsidP="00000000" w:rsidRDefault="00000000" w:rsidRPr="00000000" w14:paraId="00000001">
      <w:pPr>
        <w:spacing w:after="120" w:line="360" w:lineRule="auto"/>
        <w:ind w:left="0" w:right="720" w:firstLine="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Profesora-investigadora de tiempo completo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Profesora-investigadora de tiempo completo en la Facultad de Ciencias Administrativas y Sociales (FCAyS) de la Universidad Autónoma de Baja California, donde se desempeña como docente en el área de Ciencias Sociales y como Coordinadora de la Licenciatura en Sociología. </w:t>
      </w:r>
    </w:p>
    <w:p w:rsidR="00000000" w:rsidDel="00000000" w:rsidP="00000000" w:rsidRDefault="00000000" w:rsidRPr="00000000" w14:paraId="00000002">
      <w:pPr>
        <w:spacing w:after="120" w:line="360" w:lineRule="auto"/>
        <w:ind w:left="0" w:right="720" w:firstLine="720"/>
        <w:contextualSpacing w:val="0"/>
        <w:jc w:val="both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Tiene una Licenciatura en Lingüística por Georgetown University y una Maestría en Antropología cultural por Columbia University. Es titular del Cuerpo Académico Consolidado “Sociedad y Gobierno” y colaboradora en el Cuerpo Académico Consolidado “Manejo de recursos costeros y terrestres”. Tiene Perfil PRODEP. </w:t>
      </w:r>
    </w:p>
    <w:p w:rsidR="00000000" w:rsidDel="00000000" w:rsidP="00000000" w:rsidRDefault="00000000" w:rsidRPr="00000000" w14:paraId="00000003">
      <w:pPr>
        <w:spacing w:after="120" w:line="360" w:lineRule="auto"/>
        <w:ind w:left="0" w:right="720" w:firstLine="720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color w:val="222222"/>
          <w:sz w:val="24"/>
          <w:szCs w:val="24"/>
          <w:rtl w:val="0"/>
        </w:rPr>
        <w:t xml:space="preserve">Sus áreas de interés se enfocan en procesos sociales y culturales; en particular etnicidad, género, derechos humanos, migración y problemáticas fronterizas.  Sus investigaciones y publicaciones recientes se orientan hacia las condiciones de vida de mujeres indígenas migrantes, sus derechos laborales y la reconfiguración de su identidad. Es autora de artículos  en revistas arbitradas nacionales e internacionales y capítulos de libros.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